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EDA" w:rsidRPr="00796B17" w:rsidRDefault="00BF0EDA" w:rsidP="00BF0EDA">
      <w:pPr>
        <w:shd w:val="clear" w:color="auto" w:fill="FAFAFA"/>
        <w:spacing w:after="0" w:line="240" w:lineRule="auto"/>
        <w:textAlignment w:val="baseline"/>
        <w:rPr>
          <w:rFonts w:eastAsia="Times New Roman" w:cstheme="minorHAnsi"/>
          <w:sz w:val="24"/>
          <w:szCs w:val="24"/>
          <w:lang w:eastAsia="el-GR"/>
        </w:rPr>
      </w:pPr>
    </w:p>
    <w:p w:rsidR="00BF0EDA" w:rsidRPr="00796B17" w:rsidRDefault="00BF0EDA" w:rsidP="00BF0EDA">
      <w:pPr>
        <w:shd w:val="clear" w:color="auto" w:fill="FAFAFA"/>
        <w:spacing w:after="0" w:line="240" w:lineRule="auto"/>
        <w:ind w:left="60" w:right="60"/>
        <w:textAlignment w:val="baseline"/>
        <w:rPr>
          <w:rFonts w:eastAsia="Times New Roman" w:cstheme="minorHAnsi"/>
          <w:sz w:val="24"/>
          <w:szCs w:val="24"/>
          <w:lang w:eastAsia="el-GR"/>
        </w:rPr>
      </w:pPr>
    </w:p>
    <w:p w:rsidR="00BF0EDA" w:rsidRPr="00796B17" w:rsidRDefault="00BF0EDA" w:rsidP="00BF0EDA">
      <w:pPr>
        <w:shd w:val="clear" w:color="auto" w:fill="FAFAFA"/>
        <w:spacing w:after="0" w:line="384" w:lineRule="atLeast"/>
        <w:jc w:val="both"/>
        <w:textAlignment w:val="baseline"/>
        <w:rPr>
          <w:rFonts w:eastAsia="Times New Roman" w:cstheme="minorHAnsi"/>
          <w:sz w:val="24"/>
          <w:szCs w:val="24"/>
          <w:lang w:eastAsia="el-GR"/>
        </w:rPr>
      </w:pPr>
      <w:r w:rsidRPr="00796B17">
        <w:rPr>
          <w:rFonts w:eastAsia="Times New Roman" w:cstheme="minorHAnsi"/>
          <w:b/>
          <w:bCs/>
          <w:sz w:val="24"/>
          <w:szCs w:val="24"/>
          <w:lang w:eastAsia="el-GR"/>
        </w:rPr>
        <w:t>Ο τρόπος αξιολόγησης των μαθητών με αναπηρία και ειδικές εκπαιδευτικές ανάγκες</w:t>
      </w:r>
      <w:r w:rsidRPr="00796B17">
        <w:rPr>
          <w:rFonts w:eastAsia="Times New Roman" w:cstheme="minorHAnsi"/>
          <w:sz w:val="24"/>
          <w:szCs w:val="24"/>
          <w:bdr w:val="none" w:sz="0" w:space="0" w:color="auto" w:frame="1"/>
          <w:lang w:eastAsia="el-GR"/>
        </w:rPr>
        <w:t> καθορίζεται  </w:t>
      </w:r>
    </w:p>
    <w:p w:rsidR="00BF0EDA" w:rsidRPr="00796B17" w:rsidRDefault="00BF0EDA" w:rsidP="00796B17">
      <w:pPr>
        <w:pStyle w:val="a5"/>
        <w:numPr>
          <w:ilvl w:val="0"/>
          <w:numId w:val="4"/>
        </w:numPr>
        <w:shd w:val="clear" w:color="auto" w:fill="FAFAFA"/>
        <w:spacing w:after="0" w:line="384" w:lineRule="atLeast"/>
        <w:jc w:val="both"/>
        <w:textAlignment w:val="baseline"/>
        <w:rPr>
          <w:rFonts w:eastAsia="Times New Roman" w:cstheme="minorHAnsi"/>
          <w:sz w:val="24"/>
          <w:szCs w:val="24"/>
          <w:lang w:eastAsia="el-GR"/>
        </w:rPr>
      </w:pPr>
      <w:r w:rsidRPr="00796B17">
        <w:rPr>
          <w:rFonts w:eastAsia="Times New Roman" w:cstheme="minorHAnsi"/>
          <w:sz w:val="24"/>
          <w:szCs w:val="24"/>
          <w:bdr w:val="none" w:sz="0" w:space="0" w:color="auto" w:frame="1"/>
          <w:lang w:eastAsia="el-GR"/>
        </w:rPr>
        <w:t>για τα Γυμνάσια (η</w:t>
      </w:r>
      <w:r w:rsidR="003827BF" w:rsidRPr="00796B17">
        <w:rPr>
          <w:rFonts w:eastAsia="Times New Roman" w:cstheme="minorHAnsi"/>
          <w:sz w:val="24"/>
          <w:szCs w:val="24"/>
          <w:bdr w:val="none" w:sz="0" w:space="0" w:color="auto" w:frame="1"/>
          <w:lang w:eastAsia="el-GR"/>
        </w:rPr>
        <w:t>μερήσια και εσπερινά) με την υπ’</w:t>
      </w:r>
      <w:r w:rsidRPr="00796B17">
        <w:rPr>
          <w:rFonts w:eastAsia="Times New Roman" w:cstheme="minorHAnsi"/>
          <w:sz w:val="24"/>
          <w:szCs w:val="24"/>
          <w:bdr w:val="none" w:sz="0" w:space="0" w:color="auto" w:frame="1"/>
          <w:lang w:eastAsia="el-GR"/>
        </w:rPr>
        <w:t xml:space="preserve"> αριθ. 28722/Γ2 (</w:t>
      </w:r>
      <w:r w:rsidRPr="00796B17">
        <w:rPr>
          <w:rFonts w:eastAsia="Times New Roman" w:cstheme="minorHAnsi"/>
          <w:b/>
          <w:bCs/>
          <w:sz w:val="24"/>
          <w:szCs w:val="24"/>
          <w:lang w:eastAsia="el-GR"/>
        </w:rPr>
        <w:t>ΦΕΚ 276/16-03-2010</w:t>
      </w:r>
      <w:r w:rsidRPr="00796B17">
        <w:rPr>
          <w:rFonts w:eastAsia="Times New Roman" w:cstheme="minorHAnsi"/>
          <w:sz w:val="24"/>
          <w:szCs w:val="24"/>
          <w:bdr w:val="none" w:sz="0" w:space="0" w:color="auto" w:frame="1"/>
          <w:lang w:eastAsia="el-GR"/>
        </w:rPr>
        <w:t>) Υ.Α.</w:t>
      </w:r>
    </w:p>
    <w:p w:rsidR="00796B17" w:rsidRPr="00796B17" w:rsidRDefault="003827BF" w:rsidP="00796B17">
      <w:pPr>
        <w:pStyle w:val="a5"/>
        <w:numPr>
          <w:ilvl w:val="0"/>
          <w:numId w:val="4"/>
        </w:numPr>
        <w:shd w:val="clear" w:color="auto" w:fill="FAFAFA"/>
        <w:spacing w:after="0" w:line="384" w:lineRule="atLeast"/>
        <w:jc w:val="both"/>
        <w:textAlignment w:val="baseline"/>
        <w:rPr>
          <w:rFonts w:eastAsia="Times New Roman" w:cstheme="minorHAnsi"/>
          <w:sz w:val="24"/>
          <w:szCs w:val="24"/>
          <w:lang w:eastAsia="el-GR"/>
        </w:rPr>
      </w:pPr>
      <w:r w:rsidRPr="00796B17">
        <w:rPr>
          <w:rFonts w:eastAsia="Times New Roman" w:cstheme="minorHAnsi"/>
          <w:sz w:val="24"/>
          <w:szCs w:val="24"/>
          <w:bdr w:val="none" w:sz="0" w:space="0" w:color="auto" w:frame="1"/>
          <w:lang w:eastAsia="el-GR"/>
        </w:rPr>
        <w:t>για τα Λύκεια με την υπ’</w:t>
      </w:r>
      <w:r w:rsidR="00BF0EDA" w:rsidRPr="00796B17">
        <w:rPr>
          <w:rFonts w:eastAsia="Times New Roman" w:cstheme="minorHAnsi"/>
          <w:sz w:val="24"/>
          <w:szCs w:val="24"/>
          <w:bdr w:val="none" w:sz="0" w:space="0" w:color="auto" w:frame="1"/>
          <w:lang w:eastAsia="el-GR"/>
        </w:rPr>
        <w:t xml:space="preserve"> </w:t>
      </w:r>
      <w:proofErr w:type="spellStart"/>
      <w:r w:rsidR="00BF0EDA" w:rsidRPr="00796B17">
        <w:rPr>
          <w:rFonts w:eastAsia="Times New Roman" w:cstheme="minorHAnsi"/>
          <w:sz w:val="24"/>
          <w:szCs w:val="24"/>
          <w:bdr w:val="none" w:sz="0" w:space="0" w:color="auto" w:frame="1"/>
          <w:lang w:eastAsia="el-GR"/>
        </w:rPr>
        <w:t>αριθμ</w:t>
      </w:r>
      <w:proofErr w:type="spellEnd"/>
      <w:r w:rsidR="00BF0EDA" w:rsidRPr="00796B17">
        <w:rPr>
          <w:rFonts w:eastAsia="Times New Roman" w:cstheme="minorHAnsi"/>
          <w:sz w:val="24"/>
          <w:szCs w:val="24"/>
          <w:bdr w:val="none" w:sz="0" w:space="0" w:color="auto" w:frame="1"/>
          <w:lang w:eastAsia="el-GR"/>
        </w:rPr>
        <w:t>. Φ253/155439/Β6 (</w:t>
      </w:r>
      <w:r w:rsidR="00BF0EDA" w:rsidRPr="00796B17">
        <w:rPr>
          <w:rFonts w:eastAsia="Times New Roman" w:cstheme="minorHAnsi"/>
          <w:b/>
          <w:bCs/>
          <w:sz w:val="24"/>
          <w:szCs w:val="24"/>
          <w:lang w:eastAsia="el-GR"/>
        </w:rPr>
        <w:t xml:space="preserve">ΦΕΚ 2544 τ. </w:t>
      </w:r>
      <w:r w:rsidRPr="00796B17">
        <w:rPr>
          <w:rFonts w:eastAsia="Times New Roman" w:cstheme="minorHAnsi"/>
          <w:b/>
          <w:bCs/>
          <w:sz w:val="24"/>
          <w:szCs w:val="24"/>
          <w:lang w:eastAsia="el-GR"/>
        </w:rPr>
        <w:t>Β’</w:t>
      </w:r>
      <w:r w:rsidR="00BF0EDA" w:rsidRPr="00796B17">
        <w:rPr>
          <w:rFonts w:eastAsia="Times New Roman" w:cstheme="minorHAnsi"/>
          <w:b/>
          <w:bCs/>
          <w:sz w:val="24"/>
          <w:szCs w:val="24"/>
          <w:lang w:eastAsia="el-GR"/>
        </w:rPr>
        <w:t>/13-2-2009</w:t>
      </w:r>
      <w:r w:rsidR="00BF0EDA" w:rsidRPr="00796B17">
        <w:rPr>
          <w:rFonts w:eastAsia="Times New Roman" w:cstheme="minorHAnsi"/>
          <w:sz w:val="24"/>
          <w:szCs w:val="24"/>
          <w:bdr w:val="none" w:sz="0" w:space="0" w:color="auto" w:frame="1"/>
          <w:lang w:eastAsia="el-GR"/>
        </w:rPr>
        <w:t>) Υ.Α.  </w:t>
      </w:r>
    </w:p>
    <w:p w:rsidR="00BF0EDA" w:rsidRPr="00796B17" w:rsidRDefault="003827BF" w:rsidP="00796B17">
      <w:pPr>
        <w:pStyle w:val="a5"/>
        <w:numPr>
          <w:ilvl w:val="0"/>
          <w:numId w:val="4"/>
        </w:numPr>
        <w:shd w:val="clear" w:color="auto" w:fill="FAFAFA"/>
        <w:spacing w:after="0" w:line="384" w:lineRule="atLeast"/>
        <w:jc w:val="both"/>
        <w:textAlignment w:val="baseline"/>
        <w:rPr>
          <w:rFonts w:eastAsia="Times New Roman" w:cstheme="minorHAnsi"/>
          <w:sz w:val="24"/>
          <w:szCs w:val="24"/>
          <w:lang w:eastAsia="el-GR"/>
        </w:rPr>
      </w:pPr>
      <w:r w:rsidRPr="00796B17">
        <w:rPr>
          <w:rFonts w:eastAsia="Times New Roman" w:cstheme="minorHAnsi"/>
          <w:sz w:val="24"/>
          <w:szCs w:val="24"/>
          <w:bdr w:val="none" w:sz="0" w:space="0" w:color="auto" w:frame="1"/>
          <w:lang w:eastAsia="el-GR"/>
        </w:rPr>
        <w:t>για τα ΕΠΑΛ και ΕΠΑΣ με την υπ</w:t>
      </w:r>
      <w:r w:rsidR="00796B17" w:rsidRPr="00796B17">
        <w:rPr>
          <w:rFonts w:eastAsia="Times New Roman" w:cstheme="minorHAnsi"/>
          <w:sz w:val="24"/>
          <w:szCs w:val="24"/>
          <w:bdr w:val="none" w:sz="0" w:space="0" w:color="auto" w:frame="1"/>
          <w:lang w:eastAsia="el-GR"/>
        </w:rPr>
        <w:t>’</w:t>
      </w:r>
      <w:r w:rsidR="00BF0EDA" w:rsidRPr="00796B17">
        <w:rPr>
          <w:rFonts w:eastAsia="Times New Roman" w:cstheme="minorHAnsi"/>
          <w:sz w:val="24"/>
          <w:szCs w:val="24"/>
          <w:bdr w:val="none" w:sz="0" w:space="0" w:color="auto" w:frame="1"/>
          <w:lang w:eastAsia="el-GR"/>
        </w:rPr>
        <w:t xml:space="preserve"> </w:t>
      </w:r>
      <w:proofErr w:type="spellStart"/>
      <w:r w:rsidR="00BF0EDA" w:rsidRPr="00796B17">
        <w:rPr>
          <w:rFonts w:eastAsia="Times New Roman" w:cstheme="minorHAnsi"/>
          <w:sz w:val="24"/>
          <w:szCs w:val="24"/>
          <w:bdr w:val="none" w:sz="0" w:space="0" w:color="auto" w:frame="1"/>
          <w:lang w:eastAsia="el-GR"/>
        </w:rPr>
        <w:t>αριθμ</w:t>
      </w:r>
      <w:proofErr w:type="spellEnd"/>
      <w:r w:rsidR="00BF0EDA" w:rsidRPr="00796B17">
        <w:rPr>
          <w:rFonts w:eastAsia="Times New Roman" w:cstheme="minorHAnsi"/>
          <w:sz w:val="24"/>
          <w:szCs w:val="24"/>
          <w:bdr w:val="none" w:sz="0" w:space="0" w:color="auto" w:frame="1"/>
          <w:lang w:eastAsia="el-GR"/>
        </w:rPr>
        <w:t>. 23519/Γ2 (</w:t>
      </w:r>
      <w:r w:rsidRPr="00796B17">
        <w:rPr>
          <w:rFonts w:eastAsia="Times New Roman" w:cstheme="minorHAnsi"/>
          <w:b/>
          <w:bCs/>
          <w:sz w:val="24"/>
          <w:szCs w:val="24"/>
          <w:lang w:eastAsia="el-GR"/>
        </w:rPr>
        <w:t>ΦΕΚ 258 τ.Β’</w:t>
      </w:r>
      <w:r w:rsidR="00BF0EDA" w:rsidRPr="00796B17">
        <w:rPr>
          <w:rFonts w:eastAsia="Times New Roman" w:cstheme="minorHAnsi"/>
          <w:b/>
          <w:bCs/>
          <w:sz w:val="24"/>
          <w:szCs w:val="24"/>
          <w:lang w:eastAsia="el-GR"/>
        </w:rPr>
        <w:t>/15-3-2010</w:t>
      </w:r>
      <w:r w:rsidR="00BF0EDA" w:rsidRPr="00796B17">
        <w:rPr>
          <w:rFonts w:eastAsia="Times New Roman" w:cstheme="minorHAnsi"/>
          <w:sz w:val="24"/>
          <w:szCs w:val="24"/>
          <w:bdr w:val="none" w:sz="0" w:space="0" w:color="auto" w:frame="1"/>
          <w:lang w:eastAsia="el-GR"/>
        </w:rPr>
        <w:t>) Υ.Α.</w:t>
      </w:r>
    </w:p>
    <w:p w:rsidR="00BF0EDA" w:rsidRPr="00796B17" w:rsidRDefault="003827BF" w:rsidP="00BF0EDA">
      <w:pPr>
        <w:shd w:val="clear" w:color="auto" w:fill="FAFAFA"/>
        <w:spacing w:after="0" w:line="384" w:lineRule="atLeast"/>
        <w:jc w:val="both"/>
        <w:textAlignment w:val="baseline"/>
        <w:rPr>
          <w:rFonts w:eastAsia="Times New Roman" w:cstheme="minorHAnsi"/>
          <w:sz w:val="24"/>
          <w:szCs w:val="24"/>
          <w:lang w:eastAsia="el-GR"/>
        </w:rPr>
      </w:pPr>
      <w:r w:rsidRPr="00796B17">
        <w:rPr>
          <w:rFonts w:eastAsia="Times New Roman" w:cstheme="minorHAnsi"/>
          <w:sz w:val="24"/>
          <w:szCs w:val="24"/>
          <w:bdr w:val="none" w:sz="0" w:space="0" w:color="auto" w:frame="1"/>
          <w:lang w:eastAsia="el-GR"/>
        </w:rPr>
        <w:t>Επιπρόσθετα, λαμβάνοντας υπ.</w:t>
      </w:r>
      <w:r w:rsidR="00BF0EDA" w:rsidRPr="00796B17">
        <w:rPr>
          <w:rFonts w:eastAsia="Times New Roman" w:cstheme="minorHAnsi"/>
          <w:sz w:val="24"/>
          <w:szCs w:val="24"/>
          <w:bdr w:val="none" w:sz="0" w:space="0" w:color="auto" w:frame="1"/>
          <w:lang w:eastAsia="el-GR"/>
        </w:rPr>
        <w:t xml:space="preserve"> όψιν τον νόμο 3699/2008 καθώς και τις εγκυκλίους:</w:t>
      </w:r>
    </w:p>
    <w:p w:rsidR="00BF0EDA" w:rsidRPr="00820C6B" w:rsidRDefault="003827BF" w:rsidP="00820C6B">
      <w:pPr>
        <w:pStyle w:val="a5"/>
        <w:numPr>
          <w:ilvl w:val="0"/>
          <w:numId w:val="5"/>
        </w:numPr>
        <w:shd w:val="clear" w:color="auto" w:fill="FAFAFA"/>
        <w:spacing w:after="0" w:line="384" w:lineRule="atLeast"/>
        <w:jc w:val="both"/>
        <w:textAlignment w:val="baseline"/>
        <w:rPr>
          <w:rFonts w:eastAsia="Times New Roman" w:cstheme="minorHAnsi"/>
          <w:sz w:val="24"/>
          <w:szCs w:val="24"/>
          <w:lang w:eastAsia="el-GR"/>
        </w:rPr>
      </w:pPr>
      <w:r w:rsidRPr="00820C6B">
        <w:rPr>
          <w:rFonts w:eastAsia="Times New Roman" w:cstheme="minorHAnsi"/>
          <w:sz w:val="24"/>
          <w:szCs w:val="24"/>
          <w:bdr w:val="none" w:sz="0" w:space="0" w:color="auto" w:frame="1"/>
          <w:lang w:eastAsia="el-GR"/>
        </w:rPr>
        <w:t>Γ6/106/03-04-1992  «</w:t>
      </w:r>
      <w:r w:rsidR="00BF0EDA" w:rsidRPr="00820C6B">
        <w:rPr>
          <w:rFonts w:eastAsia="Times New Roman" w:cstheme="minorHAnsi"/>
          <w:sz w:val="24"/>
          <w:szCs w:val="24"/>
          <w:bdr w:val="none" w:sz="0" w:space="0" w:color="auto" w:frame="1"/>
          <w:lang w:eastAsia="el-GR"/>
        </w:rPr>
        <w:t>μαθητές με δυσλεξία</w:t>
      </w:r>
      <w:r w:rsidRPr="00820C6B">
        <w:rPr>
          <w:rFonts w:eastAsia="Times New Roman" w:cstheme="minorHAnsi"/>
          <w:sz w:val="24"/>
          <w:szCs w:val="24"/>
          <w:bdr w:val="none" w:sz="0" w:space="0" w:color="auto" w:frame="1"/>
          <w:lang w:eastAsia="el-GR"/>
        </w:rPr>
        <w:t>»</w:t>
      </w:r>
    </w:p>
    <w:p w:rsidR="00BF0EDA" w:rsidRPr="00820C6B" w:rsidRDefault="003827BF" w:rsidP="00820C6B">
      <w:pPr>
        <w:pStyle w:val="a5"/>
        <w:numPr>
          <w:ilvl w:val="0"/>
          <w:numId w:val="5"/>
        </w:numPr>
        <w:shd w:val="clear" w:color="auto" w:fill="FAFAFA"/>
        <w:spacing w:after="0" w:line="384" w:lineRule="atLeast"/>
        <w:jc w:val="both"/>
        <w:textAlignment w:val="baseline"/>
        <w:rPr>
          <w:rFonts w:eastAsia="Times New Roman" w:cstheme="minorHAnsi"/>
          <w:sz w:val="24"/>
          <w:szCs w:val="24"/>
          <w:lang w:eastAsia="el-GR"/>
        </w:rPr>
      </w:pPr>
      <w:r w:rsidRPr="00820C6B">
        <w:rPr>
          <w:rFonts w:eastAsia="Times New Roman" w:cstheme="minorHAnsi"/>
          <w:sz w:val="24"/>
          <w:szCs w:val="24"/>
          <w:bdr w:val="none" w:sz="0" w:space="0" w:color="auto" w:frame="1"/>
          <w:lang w:eastAsia="el-GR"/>
        </w:rPr>
        <w:t>Γ6/216/10-06-1997 «</w:t>
      </w:r>
      <w:r w:rsidR="00BF0EDA" w:rsidRPr="00820C6B">
        <w:rPr>
          <w:rFonts w:eastAsia="Times New Roman" w:cstheme="minorHAnsi"/>
          <w:sz w:val="24"/>
          <w:szCs w:val="24"/>
          <w:bdr w:val="none" w:sz="0" w:space="0" w:color="auto" w:frame="1"/>
          <w:lang w:eastAsia="el-GR"/>
        </w:rPr>
        <w:t>τρόπος εξέτασης δυσλεξικών μαθητών</w:t>
      </w:r>
      <w:r w:rsidRPr="00820C6B">
        <w:rPr>
          <w:rFonts w:eastAsia="Times New Roman" w:cstheme="minorHAnsi"/>
          <w:sz w:val="24"/>
          <w:szCs w:val="24"/>
          <w:bdr w:val="none" w:sz="0" w:space="0" w:color="auto" w:frame="1"/>
          <w:lang w:eastAsia="el-GR"/>
        </w:rPr>
        <w:t>»</w:t>
      </w:r>
    </w:p>
    <w:p w:rsidR="00BF0EDA" w:rsidRPr="00820C6B" w:rsidRDefault="003827BF" w:rsidP="00820C6B">
      <w:pPr>
        <w:pStyle w:val="a5"/>
        <w:numPr>
          <w:ilvl w:val="0"/>
          <w:numId w:val="5"/>
        </w:numPr>
        <w:shd w:val="clear" w:color="auto" w:fill="FAFAFA"/>
        <w:spacing w:after="0" w:line="384" w:lineRule="atLeast"/>
        <w:jc w:val="both"/>
        <w:textAlignment w:val="baseline"/>
        <w:rPr>
          <w:rFonts w:eastAsia="Times New Roman" w:cstheme="minorHAnsi"/>
          <w:sz w:val="24"/>
          <w:szCs w:val="24"/>
          <w:lang w:eastAsia="el-GR"/>
        </w:rPr>
      </w:pPr>
      <w:r w:rsidRPr="00820C6B">
        <w:rPr>
          <w:rFonts w:eastAsia="Times New Roman" w:cstheme="minorHAnsi"/>
          <w:sz w:val="24"/>
          <w:szCs w:val="24"/>
          <w:bdr w:val="none" w:sz="0" w:space="0" w:color="auto" w:frame="1"/>
          <w:lang w:eastAsia="el-GR"/>
        </w:rPr>
        <w:t>Γ6/532/09-05-2001 «</w:t>
      </w:r>
      <w:r w:rsidR="00BF0EDA" w:rsidRPr="00820C6B">
        <w:rPr>
          <w:rFonts w:eastAsia="Times New Roman" w:cstheme="minorHAnsi"/>
          <w:sz w:val="24"/>
          <w:szCs w:val="24"/>
          <w:bdr w:val="none" w:sz="0" w:space="0" w:color="auto" w:frame="1"/>
          <w:lang w:eastAsia="el-GR"/>
        </w:rPr>
        <w:t>συμπληρωματικές οδηγίες για τον τρόπο εξέτασης των δυσλεξικών μαθητών/μαθητριών</w:t>
      </w:r>
      <w:r w:rsidRPr="00820C6B">
        <w:rPr>
          <w:rFonts w:eastAsia="Times New Roman" w:cstheme="minorHAnsi"/>
          <w:sz w:val="24"/>
          <w:szCs w:val="24"/>
          <w:bdr w:val="none" w:sz="0" w:space="0" w:color="auto" w:frame="1"/>
          <w:lang w:eastAsia="el-GR"/>
        </w:rPr>
        <w:t>»</w:t>
      </w:r>
    </w:p>
    <w:p w:rsidR="00BF0EDA" w:rsidRPr="00796B17" w:rsidRDefault="00BF0EDA" w:rsidP="00BF0EDA">
      <w:pPr>
        <w:shd w:val="clear" w:color="auto" w:fill="FAFAFA"/>
        <w:spacing w:after="0" w:line="384" w:lineRule="atLeast"/>
        <w:ind w:left="360"/>
        <w:jc w:val="both"/>
        <w:textAlignment w:val="baseline"/>
        <w:rPr>
          <w:rFonts w:eastAsia="Times New Roman" w:cstheme="minorHAnsi"/>
          <w:sz w:val="24"/>
          <w:szCs w:val="24"/>
          <w:lang w:eastAsia="el-GR"/>
        </w:rPr>
      </w:pPr>
      <w:r w:rsidRPr="00796B17">
        <w:rPr>
          <w:rFonts w:eastAsia="Times New Roman" w:cstheme="minorHAnsi"/>
          <w:sz w:val="24"/>
          <w:szCs w:val="24"/>
          <w:bdr w:val="none" w:sz="0" w:space="0" w:color="auto" w:frame="1"/>
          <w:lang w:eastAsia="el-GR"/>
        </w:rPr>
        <w:t>      Επισημαίνουμε τα παρακάτω:</w:t>
      </w:r>
    </w:p>
    <w:p w:rsidR="00BF0EDA" w:rsidRPr="00796B17" w:rsidRDefault="00BF0EDA" w:rsidP="00BF0EDA">
      <w:pPr>
        <w:shd w:val="clear" w:color="auto" w:fill="FAFAFA"/>
        <w:spacing w:after="0" w:line="384" w:lineRule="atLeast"/>
        <w:ind w:left="720" w:hanging="360"/>
        <w:jc w:val="both"/>
        <w:textAlignment w:val="baseline"/>
        <w:rPr>
          <w:rFonts w:eastAsia="Times New Roman" w:cstheme="minorHAnsi"/>
          <w:sz w:val="24"/>
          <w:szCs w:val="24"/>
          <w:lang w:eastAsia="el-GR"/>
        </w:rPr>
      </w:pPr>
      <w:r w:rsidRPr="00796B17">
        <w:rPr>
          <w:rFonts w:eastAsia="Times New Roman" w:cstheme="minorHAnsi"/>
          <w:sz w:val="24"/>
          <w:szCs w:val="24"/>
          <w:bdr w:val="none" w:sz="0" w:space="0" w:color="auto" w:frame="1"/>
          <w:lang w:eastAsia="el-GR"/>
        </w:rPr>
        <w:t xml:space="preserve">(i)      Εξετάζονται προφορικά οι μαθητές που έχουν γνωμάτευση από το ΚΕ.Δ.Δ.Υ ή από άλλο δημόσιο </w:t>
      </w:r>
      <w:proofErr w:type="spellStart"/>
      <w:r w:rsidRPr="00796B17">
        <w:rPr>
          <w:rFonts w:eastAsia="Times New Roman" w:cstheme="minorHAnsi"/>
          <w:sz w:val="24"/>
          <w:szCs w:val="24"/>
          <w:bdr w:val="none" w:sz="0" w:space="0" w:color="auto" w:frame="1"/>
          <w:lang w:eastAsia="el-GR"/>
        </w:rPr>
        <w:t>ιατροπαιδαγωγικό</w:t>
      </w:r>
      <w:proofErr w:type="spellEnd"/>
      <w:r w:rsidRPr="00796B17">
        <w:rPr>
          <w:rFonts w:eastAsia="Times New Roman" w:cstheme="minorHAnsi"/>
          <w:sz w:val="24"/>
          <w:szCs w:val="24"/>
          <w:bdr w:val="none" w:sz="0" w:space="0" w:color="auto" w:frame="1"/>
          <w:lang w:eastAsia="el-GR"/>
        </w:rPr>
        <w:t xml:space="preserve"> κέντρο το οποίο είναι στη λίστα των εγκεκριμένων </w:t>
      </w:r>
      <w:proofErr w:type="spellStart"/>
      <w:r w:rsidRPr="00796B17">
        <w:rPr>
          <w:rFonts w:eastAsia="Times New Roman" w:cstheme="minorHAnsi"/>
          <w:sz w:val="24"/>
          <w:szCs w:val="24"/>
          <w:bdr w:val="none" w:sz="0" w:space="0" w:color="auto" w:frame="1"/>
          <w:lang w:eastAsia="el-GR"/>
        </w:rPr>
        <w:t>ιατροπαιδαγωγικών</w:t>
      </w:r>
      <w:proofErr w:type="spellEnd"/>
      <w:r w:rsidRPr="00796B17">
        <w:rPr>
          <w:rFonts w:eastAsia="Times New Roman" w:cstheme="minorHAnsi"/>
          <w:sz w:val="24"/>
          <w:szCs w:val="24"/>
          <w:bdr w:val="none" w:sz="0" w:space="0" w:color="auto" w:frame="1"/>
          <w:lang w:eastAsia="el-GR"/>
        </w:rPr>
        <w:t xml:space="preserve"> κέντρων του Υπουργείου Παιδείας. Η γνωμάτευση ορίζει με σαφήνεια την ειδική εκπαιδευτική κατηγορία ή την ειδική μαθησιακή δυσκολία (δυσλεξία, δυσαναγνωσία, δυσορθογραφία, </w:t>
      </w:r>
      <w:proofErr w:type="spellStart"/>
      <w:r w:rsidRPr="00796B17">
        <w:rPr>
          <w:rFonts w:eastAsia="Times New Roman" w:cstheme="minorHAnsi"/>
          <w:sz w:val="24"/>
          <w:szCs w:val="24"/>
          <w:bdr w:val="none" w:sz="0" w:space="0" w:color="auto" w:frame="1"/>
          <w:lang w:eastAsia="el-GR"/>
        </w:rPr>
        <w:t>δυσαριθμισία</w:t>
      </w:r>
      <w:proofErr w:type="spellEnd"/>
      <w:r w:rsidRPr="00796B17">
        <w:rPr>
          <w:rFonts w:eastAsia="Times New Roman" w:cstheme="minorHAnsi"/>
          <w:sz w:val="24"/>
          <w:szCs w:val="24"/>
          <w:bdr w:val="none" w:sz="0" w:space="0" w:color="auto" w:frame="1"/>
          <w:lang w:eastAsia="el-GR"/>
        </w:rPr>
        <w:t>, δυσαναγνωσία) στην οποία εμπίπτει ο μαθητής, το αν πρέπει να εξετάζεται προφορικά, καθώς και με ποιόν νόμο.</w:t>
      </w:r>
    </w:p>
    <w:p w:rsidR="00BF0EDA" w:rsidRPr="00796B17" w:rsidRDefault="00BF0EDA" w:rsidP="00BF0EDA">
      <w:pPr>
        <w:shd w:val="clear" w:color="auto" w:fill="FAFAFA"/>
        <w:spacing w:after="0" w:line="384" w:lineRule="atLeast"/>
        <w:ind w:left="720" w:hanging="360"/>
        <w:jc w:val="both"/>
        <w:textAlignment w:val="baseline"/>
        <w:rPr>
          <w:rFonts w:eastAsia="Times New Roman" w:cstheme="minorHAnsi"/>
          <w:sz w:val="24"/>
          <w:szCs w:val="24"/>
          <w:lang w:eastAsia="el-GR"/>
        </w:rPr>
      </w:pPr>
      <w:r w:rsidRPr="00796B17">
        <w:rPr>
          <w:rFonts w:eastAsia="Times New Roman" w:cstheme="minorHAnsi"/>
          <w:sz w:val="24"/>
          <w:szCs w:val="24"/>
          <w:bdr w:val="none" w:sz="0" w:space="0" w:color="auto" w:frame="1"/>
          <w:lang w:eastAsia="el-GR"/>
        </w:rPr>
        <w:t xml:space="preserve">(ii)    Οι γνωματεύσεις με τον προσδιορισμό </w:t>
      </w:r>
      <w:r w:rsidR="003827BF" w:rsidRPr="00796B17">
        <w:rPr>
          <w:rFonts w:eastAsia="Times New Roman" w:cstheme="minorHAnsi"/>
          <w:sz w:val="24"/>
          <w:szCs w:val="24"/>
          <w:bdr w:val="none" w:sz="0" w:space="0" w:color="auto" w:frame="1"/>
          <w:lang w:eastAsia="el-GR"/>
        </w:rPr>
        <w:t>«</w:t>
      </w:r>
      <w:r w:rsidRPr="00796B17">
        <w:rPr>
          <w:rFonts w:eastAsia="Times New Roman" w:cstheme="minorHAnsi"/>
          <w:sz w:val="24"/>
          <w:szCs w:val="24"/>
          <w:bdr w:val="none" w:sz="0" w:space="0" w:color="auto" w:frame="1"/>
          <w:lang w:eastAsia="el-GR"/>
        </w:rPr>
        <w:t>γενικές μαθησιακές δυσκολίες, μαθησιακά προβλήματα, δυσκολίες μάθησης, συν</w:t>
      </w:r>
      <w:r w:rsidR="003827BF" w:rsidRPr="00796B17">
        <w:rPr>
          <w:rFonts w:eastAsia="Times New Roman" w:cstheme="minorHAnsi"/>
          <w:sz w:val="24"/>
          <w:szCs w:val="24"/>
          <w:bdr w:val="none" w:sz="0" w:space="0" w:color="auto" w:frame="1"/>
          <w:lang w:eastAsia="el-GR"/>
        </w:rPr>
        <w:t>αισθηματικές δυσκολίες ή άλλο»</w:t>
      </w:r>
      <w:r w:rsidRPr="00796B17">
        <w:rPr>
          <w:rFonts w:eastAsia="Times New Roman" w:cstheme="minorHAnsi"/>
          <w:sz w:val="24"/>
          <w:szCs w:val="24"/>
          <w:bdr w:val="none" w:sz="0" w:space="0" w:color="auto" w:frame="1"/>
          <w:lang w:eastAsia="el-GR"/>
        </w:rPr>
        <w:t xml:space="preserve"> που δεν προσδιορίζεται ως ειδική μαθησιακή δυσκολία δεν εμπίπτουν στον προφορικό τρόπο εξέτασης.</w:t>
      </w:r>
    </w:p>
    <w:p w:rsidR="00BF0EDA" w:rsidRPr="00796B17" w:rsidRDefault="00BF0EDA" w:rsidP="00BF0EDA">
      <w:pPr>
        <w:shd w:val="clear" w:color="auto" w:fill="FAFAFA"/>
        <w:spacing w:after="0" w:line="384" w:lineRule="atLeast"/>
        <w:ind w:left="720" w:hanging="360"/>
        <w:jc w:val="both"/>
        <w:textAlignment w:val="baseline"/>
        <w:rPr>
          <w:rFonts w:eastAsia="Times New Roman" w:cstheme="minorHAnsi"/>
          <w:sz w:val="24"/>
          <w:szCs w:val="24"/>
          <w:lang w:eastAsia="el-GR"/>
        </w:rPr>
      </w:pPr>
      <w:r w:rsidRPr="00796B17">
        <w:rPr>
          <w:rFonts w:eastAsia="Times New Roman" w:cstheme="minorHAnsi"/>
          <w:sz w:val="24"/>
          <w:szCs w:val="24"/>
          <w:bdr w:val="none" w:sz="0" w:space="0" w:color="auto" w:frame="1"/>
          <w:lang w:eastAsia="el-GR"/>
        </w:rPr>
        <w:t>(iii)    Επισημαίνεται ότι οι </w:t>
      </w:r>
      <w:r w:rsidRPr="00796B17">
        <w:rPr>
          <w:rFonts w:eastAsia="Times New Roman" w:cstheme="minorHAnsi"/>
          <w:b/>
          <w:bCs/>
          <w:sz w:val="24"/>
          <w:szCs w:val="24"/>
          <w:lang w:eastAsia="el-GR"/>
        </w:rPr>
        <w:t>μαθητές με τις ειδικές μαθησιακές δυσκολίες</w:t>
      </w:r>
      <w:r w:rsidRPr="00796B17">
        <w:rPr>
          <w:rFonts w:eastAsia="Times New Roman" w:cstheme="minorHAnsi"/>
          <w:sz w:val="24"/>
          <w:szCs w:val="24"/>
          <w:bdr w:val="none" w:sz="0" w:space="0" w:color="auto" w:frame="1"/>
          <w:lang w:eastAsia="el-GR"/>
        </w:rPr>
        <w:t> εξετάζονται προφορικά στα ίδια θέματα με τους υπόλοιπους συμμαθητές τους.</w:t>
      </w:r>
    </w:p>
    <w:p w:rsidR="00BF0EDA" w:rsidRPr="00796B17" w:rsidRDefault="00BF0EDA" w:rsidP="00BF0EDA">
      <w:pPr>
        <w:shd w:val="clear" w:color="auto" w:fill="FAFAFA"/>
        <w:spacing w:after="0" w:line="384" w:lineRule="atLeast"/>
        <w:ind w:left="720" w:hanging="360"/>
        <w:jc w:val="both"/>
        <w:textAlignment w:val="baseline"/>
        <w:rPr>
          <w:rFonts w:eastAsia="Times New Roman" w:cstheme="minorHAnsi"/>
          <w:sz w:val="24"/>
          <w:szCs w:val="24"/>
          <w:lang w:eastAsia="el-GR"/>
        </w:rPr>
      </w:pPr>
      <w:r w:rsidRPr="00796B17">
        <w:rPr>
          <w:rFonts w:eastAsia="Times New Roman" w:cstheme="minorHAnsi"/>
          <w:sz w:val="24"/>
          <w:szCs w:val="24"/>
          <w:bdr w:val="none" w:sz="0" w:space="0" w:color="auto" w:frame="1"/>
          <w:lang w:eastAsia="el-GR"/>
        </w:rPr>
        <w:t>(iv)   Ο ιδιαίτερος τρόπος εξέτασης (προφορικά) των δυσλεξικών μαθητών δεν συνιστά σε καμία περίπτωση επιεική αξιολόγηση αλλά σκοπεύει μόνο στην παροχή της δυνατότητας να εξωτερικεύσουν τις γνώσεις τους, τις οποίες δυσκολεύονται να αποδώσουν στο γραπτό λόγο.</w:t>
      </w:r>
    </w:p>
    <w:p w:rsidR="00BF0EDA" w:rsidRPr="00796B17" w:rsidRDefault="00BF0EDA" w:rsidP="00BF0EDA">
      <w:pPr>
        <w:shd w:val="clear" w:color="auto" w:fill="FAFAFA"/>
        <w:spacing w:after="0" w:line="384" w:lineRule="atLeast"/>
        <w:ind w:left="720" w:hanging="360"/>
        <w:jc w:val="both"/>
        <w:textAlignment w:val="baseline"/>
        <w:rPr>
          <w:rFonts w:eastAsia="Times New Roman" w:cstheme="minorHAnsi"/>
          <w:sz w:val="24"/>
          <w:szCs w:val="24"/>
          <w:lang w:eastAsia="el-GR"/>
        </w:rPr>
      </w:pPr>
      <w:r w:rsidRPr="00796B17">
        <w:rPr>
          <w:rFonts w:eastAsia="Times New Roman" w:cstheme="minorHAnsi"/>
          <w:sz w:val="24"/>
          <w:szCs w:val="24"/>
          <w:bdr w:val="none" w:sz="0" w:space="0" w:color="auto" w:frame="1"/>
          <w:lang w:eastAsia="el-GR"/>
        </w:rPr>
        <w:t>(v)    Πριν την προφορική εξέταση, ο εξεταστής επιβάλλεται να διαβάσει τη γνωμάτευση του μαθητή που εξετάζει λεπτομερώς.</w:t>
      </w:r>
    </w:p>
    <w:p w:rsidR="00BF0EDA" w:rsidRPr="00796B17" w:rsidRDefault="00BF0EDA" w:rsidP="00BF0EDA">
      <w:pPr>
        <w:shd w:val="clear" w:color="auto" w:fill="FAFAFA"/>
        <w:spacing w:after="0" w:line="384" w:lineRule="atLeast"/>
        <w:ind w:left="360"/>
        <w:jc w:val="both"/>
        <w:textAlignment w:val="baseline"/>
        <w:rPr>
          <w:rFonts w:eastAsia="Times New Roman" w:cstheme="minorHAnsi"/>
          <w:sz w:val="24"/>
          <w:szCs w:val="24"/>
          <w:lang w:eastAsia="el-GR"/>
        </w:rPr>
      </w:pPr>
      <w:r w:rsidRPr="00796B17">
        <w:rPr>
          <w:rFonts w:eastAsia="Times New Roman" w:cstheme="minorHAnsi"/>
          <w:sz w:val="24"/>
          <w:szCs w:val="24"/>
          <w:bdr w:val="none" w:sz="0" w:space="0" w:color="auto" w:frame="1"/>
          <w:lang w:eastAsia="el-GR"/>
        </w:rPr>
        <w:lastRenderedPageBreak/>
        <w:t> </w:t>
      </w:r>
    </w:p>
    <w:p w:rsidR="00796B17" w:rsidRPr="00796B17" w:rsidRDefault="00796B17" w:rsidP="00BF0EDA">
      <w:pPr>
        <w:shd w:val="clear" w:color="auto" w:fill="FAFAFA"/>
        <w:spacing w:after="0" w:line="384" w:lineRule="atLeast"/>
        <w:ind w:left="360"/>
        <w:jc w:val="center"/>
        <w:textAlignment w:val="baseline"/>
        <w:rPr>
          <w:rFonts w:eastAsia="Times New Roman" w:cstheme="minorHAnsi"/>
          <w:b/>
          <w:bCs/>
          <w:sz w:val="24"/>
          <w:szCs w:val="24"/>
          <w:lang w:eastAsia="el-GR"/>
        </w:rPr>
      </w:pPr>
    </w:p>
    <w:p w:rsidR="00BF0EDA" w:rsidRPr="00796B17" w:rsidRDefault="00BF0EDA" w:rsidP="00BF0EDA">
      <w:pPr>
        <w:shd w:val="clear" w:color="auto" w:fill="FAFAFA"/>
        <w:spacing w:after="0" w:line="384" w:lineRule="atLeast"/>
        <w:ind w:left="360"/>
        <w:jc w:val="center"/>
        <w:textAlignment w:val="baseline"/>
        <w:rPr>
          <w:rFonts w:eastAsia="Times New Roman" w:cstheme="minorHAnsi"/>
          <w:sz w:val="24"/>
          <w:szCs w:val="24"/>
          <w:lang w:eastAsia="el-GR"/>
        </w:rPr>
      </w:pPr>
      <w:r w:rsidRPr="00796B17">
        <w:rPr>
          <w:rFonts w:eastAsia="Times New Roman" w:cstheme="minorHAnsi"/>
          <w:b/>
          <w:bCs/>
          <w:sz w:val="24"/>
          <w:szCs w:val="24"/>
          <w:lang w:eastAsia="el-GR"/>
        </w:rPr>
        <w:t>Επισημάνσεις για τη διαδικασία της προφορικής αξιολόγησης</w:t>
      </w:r>
    </w:p>
    <w:p w:rsidR="00BF0EDA" w:rsidRPr="00796B17" w:rsidRDefault="00BF0EDA" w:rsidP="00BF0EDA">
      <w:pPr>
        <w:shd w:val="clear" w:color="auto" w:fill="FAFAFA"/>
        <w:spacing w:after="0" w:line="384" w:lineRule="atLeast"/>
        <w:ind w:left="360"/>
        <w:jc w:val="both"/>
        <w:textAlignment w:val="baseline"/>
        <w:rPr>
          <w:rFonts w:eastAsia="Times New Roman" w:cstheme="minorHAnsi"/>
          <w:sz w:val="24"/>
          <w:szCs w:val="24"/>
          <w:lang w:eastAsia="el-GR"/>
        </w:rPr>
      </w:pPr>
      <w:r w:rsidRPr="00796B17">
        <w:rPr>
          <w:rFonts w:eastAsia="Times New Roman" w:cstheme="minorHAnsi"/>
          <w:sz w:val="24"/>
          <w:szCs w:val="24"/>
          <w:bdr w:val="none" w:sz="0" w:space="0" w:color="auto" w:frame="1"/>
          <w:lang w:eastAsia="el-GR"/>
        </w:rPr>
        <w:t>1) Η όλη διαδικασία πρέπει να γίνεται με κατανόηση και διακριτικότητα από όλους τους εκπαιδευτικούς.</w:t>
      </w:r>
    </w:p>
    <w:p w:rsidR="00BF0EDA" w:rsidRPr="00796B17" w:rsidRDefault="00BF0EDA" w:rsidP="00BF0EDA">
      <w:pPr>
        <w:shd w:val="clear" w:color="auto" w:fill="FAFAFA"/>
        <w:spacing w:after="0" w:line="384" w:lineRule="atLeast"/>
        <w:ind w:left="360"/>
        <w:jc w:val="both"/>
        <w:textAlignment w:val="baseline"/>
        <w:rPr>
          <w:rFonts w:eastAsia="Times New Roman" w:cstheme="minorHAnsi"/>
          <w:sz w:val="24"/>
          <w:szCs w:val="24"/>
          <w:lang w:eastAsia="el-GR"/>
        </w:rPr>
      </w:pPr>
      <w:r w:rsidRPr="00796B17">
        <w:rPr>
          <w:rFonts w:eastAsia="Times New Roman" w:cstheme="minorHAnsi"/>
          <w:sz w:val="24"/>
          <w:szCs w:val="24"/>
          <w:bdr w:val="none" w:sz="0" w:space="0" w:color="auto" w:frame="1"/>
          <w:lang w:eastAsia="el-GR"/>
        </w:rPr>
        <w:t>2) Οι εξεταζόμενοι κατά την πρώτη τους προφορική εξέταση ενδέχεται να έχουν άγχος επειδή δεν γνωρίζουν τι πρόκειται να επακολουθήσει κατά τη διαδικασία. Επίσης, στο λύκειο ένας επιπλέον λόγος που αυξάνει το άγχος, είναι η ενδεχόμενη επαφή τους με μη-οικεία πρόσωπα της επιτροπής που τα εξετάζει. Το άγχος των εξεταζομένων μπορεί να εκφραστεί άμεσα, δηλ. με λεκτικό τρόπο, αλλά και έμμεσα δείχνοντας ανησυχία, ιδρώνον</w:t>
      </w:r>
      <w:r w:rsidR="00796B17" w:rsidRPr="00796B17">
        <w:rPr>
          <w:rFonts w:eastAsia="Times New Roman" w:cstheme="minorHAnsi"/>
          <w:sz w:val="24"/>
          <w:szCs w:val="24"/>
          <w:bdr w:val="none" w:sz="0" w:space="0" w:color="auto" w:frame="1"/>
          <w:lang w:eastAsia="el-GR"/>
        </w:rPr>
        <w:t>τας, μπερδεύοντας λόγια κτλ. Γι’</w:t>
      </w:r>
      <w:r w:rsidRPr="00796B17">
        <w:rPr>
          <w:rFonts w:eastAsia="Times New Roman" w:cstheme="minorHAnsi"/>
          <w:sz w:val="24"/>
          <w:szCs w:val="24"/>
          <w:bdr w:val="none" w:sz="0" w:space="0" w:color="auto" w:frame="1"/>
          <w:lang w:eastAsia="el-GR"/>
        </w:rPr>
        <w:t xml:space="preserve"> αυτό, όπου είναι εφικτό, η εξεταστική επιτροπή στο Λύκειο θα μπορούσε να απαρτίζεται από καθηγητές που να είναι οικείοι προς τους μαθητές. Εκπαιδευτικοί που είναι ενδεχομένως επιμορφωμένοι στις μαθησιακές δυσκολίες θα μπορέσουν να διευκολύνουν την όλη διαδικασία.</w:t>
      </w:r>
    </w:p>
    <w:p w:rsidR="00BF0EDA" w:rsidRPr="00796B17" w:rsidRDefault="00BF0EDA" w:rsidP="00BF0EDA">
      <w:pPr>
        <w:shd w:val="clear" w:color="auto" w:fill="FAFAFA"/>
        <w:spacing w:after="0" w:line="384" w:lineRule="atLeast"/>
        <w:ind w:left="360"/>
        <w:jc w:val="both"/>
        <w:textAlignment w:val="baseline"/>
        <w:rPr>
          <w:rFonts w:eastAsia="Times New Roman" w:cstheme="minorHAnsi"/>
          <w:sz w:val="24"/>
          <w:szCs w:val="24"/>
          <w:lang w:eastAsia="el-GR"/>
        </w:rPr>
      </w:pPr>
      <w:r w:rsidRPr="00796B17">
        <w:rPr>
          <w:rFonts w:eastAsia="Times New Roman" w:cstheme="minorHAnsi"/>
          <w:sz w:val="24"/>
          <w:szCs w:val="24"/>
          <w:bdr w:val="none" w:sz="0" w:space="0" w:color="auto" w:frame="1"/>
          <w:lang w:eastAsia="el-GR"/>
        </w:rPr>
        <w:t> </w:t>
      </w:r>
    </w:p>
    <w:p w:rsidR="00BF0EDA" w:rsidRPr="00796B17" w:rsidRDefault="00BF0EDA" w:rsidP="00BF0EDA">
      <w:pPr>
        <w:shd w:val="clear" w:color="auto" w:fill="FAFAFA"/>
        <w:spacing w:after="0" w:line="384" w:lineRule="atLeast"/>
        <w:ind w:left="360"/>
        <w:jc w:val="center"/>
        <w:textAlignment w:val="baseline"/>
        <w:rPr>
          <w:rFonts w:eastAsia="Times New Roman" w:cstheme="minorHAnsi"/>
          <w:sz w:val="24"/>
          <w:szCs w:val="24"/>
          <w:lang w:eastAsia="el-GR"/>
        </w:rPr>
      </w:pPr>
      <w:r w:rsidRPr="00796B17">
        <w:rPr>
          <w:rFonts w:eastAsia="Times New Roman" w:cstheme="minorHAnsi"/>
          <w:b/>
          <w:bCs/>
          <w:sz w:val="24"/>
          <w:szCs w:val="24"/>
          <w:lang w:eastAsia="el-GR"/>
        </w:rPr>
        <w:t>Διαμόρφωση κατάλληλων συνθηκών εξέτασης</w:t>
      </w:r>
    </w:p>
    <w:p w:rsidR="00BF0EDA" w:rsidRPr="00796B17" w:rsidRDefault="00BF0EDA" w:rsidP="00BF0EDA">
      <w:pPr>
        <w:shd w:val="clear" w:color="auto" w:fill="FAFAFA"/>
        <w:spacing w:after="0" w:line="384" w:lineRule="atLeast"/>
        <w:ind w:left="360"/>
        <w:jc w:val="both"/>
        <w:textAlignment w:val="baseline"/>
        <w:rPr>
          <w:rFonts w:eastAsia="Times New Roman" w:cstheme="minorHAnsi"/>
          <w:sz w:val="24"/>
          <w:szCs w:val="24"/>
          <w:lang w:eastAsia="el-GR"/>
        </w:rPr>
      </w:pPr>
      <w:r w:rsidRPr="00796B17">
        <w:rPr>
          <w:rFonts w:eastAsia="Times New Roman" w:cstheme="minorHAnsi"/>
          <w:sz w:val="24"/>
          <w:szCs w:val="24"/>
          <w:bdr w:val="none" w:sz="0" w:space="0" w:color="auto" w:frame="1"/>
          <w:lang w:eastAsia="el-GR"/>
        </w:rPr>
        <w:t>      Μαθητές που παρουσιάζουν μαθησιακές δυσκολίες συχνά εμφανίζουν και στοιχεία ελλειμματικής προσοχής, γεγονός που μπορεί να τους αποσυντονί</w:t>
      </w:r>
      <w:r w:rsidR="003827BF" w:rsidRPr="00796B17">
        <w:rPr>
          <w:rFonts w:eastAsia="Times New Roman" w:cstheme="minorHAnsi"/>
          <w:sz w:val="24"/>
          <w:szCs w:val="24"/>
          <w:bdr w:val="none" w:sz="0" w:space="0" w:color="auto" w:frame="1"/>
          <w:lang w:eastAsia="el-GR"/>
        </w:rPr>
        <w:t>σει. Γι’</w:t>
      </w:r>
      <w:r w:rsidRPr="00796B17">
        <w:rPr>
          <w:rFonts w:eastAsia="Times New Roman" w:cstheme="minorHAnsi"/>
          <w:sz w:val="24"/>
          <w:szCs w:val="24"/>
          <w:bdr w:val="none" w:sz="0" w:space="0" w:color="auto" w:frame="1"/>
          <w:lang w:eastAsia="el-GR"/>
        </w:rPr>
        <w:t xml:space="preserve"> αυτό θα πρέπει:</w:t>
      </w:r>
    </w:p>
    <w:p w:rsidR="00BF0EDA" w:rsidRPr="00796B17" w:rsidRDefault="00BF0EDA" w:rsidP="003827BF">
      <w:pPr>
        <w:pStyle w:val="a5"/>
        <w:numPr>
          <w:ilvl w:val="0"/>
          <w:numId w:val="2"/>
        </w:numPr>
        <w:shd w:val="clear" w:color="auto" w:fill="FAFAFA"/>
        <w:spacing w:after="0" w:line="384" w:lineRule="atLeast"/>
        <w:jc w:val="both"/>
        <w:textAlignment w:val="baseline"/>
        <w:rPr>
          <w:rFonts w:eastAsia="Times New Roman" w:cstheme="minorHAnsi"/>
          <w:sz w:val="24"/>
          <w:szCs w:val="24"/>
          <w:lang w:eastAsia="el-GR"/>
        </w:rPr>
      </w:pPr>
      <w:r w:rsidRPr="00796B17">
        <w:rPr>
          <w:rFonts w:eastAsia="Times New Roman" w:cstheme="minorHAnsi"/>
          <w:sz w:val="24"/>
          <w:szCs w:val="24"/>
          <w:bdr w:val="none" w:sz="0" w:space="0" w:color="auto" w:frame="1"/>
          <w:lang w:eastAsia="el-GR"/>
        </w:rPr>
        <w:t>Να επιλέγεται χώρος όσ</w:t>
      </w:r>
      <w:r w:rsidR="003827BF" w:rsidRPr="00796B17">
        <w:rPr>
          <w:rFonts w:eastAsia="Times New Roman" w:cstheme="minorHAnsi"/>
          <w:sz w:val="24"/>
          <w:szCs w:val="24"/>
          <w:bdr w:val="none" w:sz="0" w:space="0" w:color="auto" w:frame="1"/>
          <w:lang w:eastAsia="el-GR"/>
        </w:rPr>
        <w:t xml:space="preserve">ο το δυνατόν με λιγότερα οπτικά - </w:t>
      </w:r>
      <w:r w:rsidRPr="00796B17">
        <w:rPr>
          <w:rFonts w:eastAsia="Times New Roman" w:cstheme="minorHAnsi"/>
          <w:sz w:val="24"/>
          <w:szCs w:val="24"/>
          <w:bdr w:val="none" w:sz="0" w:space="0" w:color="auto" w:frame="1"/>
          <w:lang w:eastAsia="el-GR"/>
        </w:rPr>
        <w:t>ακουστικά ερεθίσματα, π.χ. τα παράθυρα του χώρου να βλέπουν σε χώρο όπου δεν κινούνται πολλά παιδιά και έχει ησυχία.</w:t>
      </w:r>
    </w:p>
    <w:p w:rsidR="00BF0EDA" w:rsidRPr="00796B17" w:rsidRDefault="00BF0EDA" w:rsidP="003827BF">
      <w:pPr>
        <w:pStyle w:val="a5"/>
        <w:numPr>
          <w:ilvl w:val="0"/>
          <w:numId w:val="2"/>
        </w:numPr>
        <w:shd w:val="clear" w:color="auto" w:fill="FAFAFA"/>
        <w:spacing w:after="0" w:line="384" w:lineRule="atLeast"/>
        <w:jc w:val="both"/>
        <w:textAlignment w:val="baseline"/>
        <w:rPr>
          <w:rFonts w:eastAsia="Times New Roman" w:cstheme="minorHAnsi"/>
          <w:sz w:val="24"/>
          <w:szCs w:val="24"/>
          <w:lang w:eastAsia="el-GR"/>
        </w:rPr>
      </w:pPr>
      <w:r w:rsidRPr="00796B17">
        <w:rPr>
          <w:rFonts w:eastAsia="Times New Roman" w:cstheme="minorHAnsi"/>
          <w:sz w:val="24"/>
          <w:szCs w:val="24"/>
          <w:bdr w:val="none" w:sz="0" w:space="0" w:color="auto" w:frame="1"/>
          <w:lang w:eastAsia="el-GR"/>
        </w:rPr>
        <w:t>Να επινοείται μια μη-λεκτική κίνηση προς το παιδί από τον εξεταστή, π.χ. ελαφρύ άγγιγμα στον ώμο όταν το παιδί φαίνεται αφηρημένο.</w:t>
      </w:r>
    </w:p>
    <w:p w:rsidR="00BF0EDA" w:rsidRPr="00796B17" w:rsidRDefault="00BF0EDA" w:rsidP="003827BF">
      <w:pPr>
        <w:pStyle w:val="a5"/>
        <w:numPr>
          <w:ilvl w:val="0"/>
          <w:numId w:val="2"/>
        </w:numPr>
        <w:shd w:val="clear" w:color="auto" w:fill="FAFAFA"/>
        <w:spacing w:after="0" w:line="384" w:lineRule="atLeast"/>
        <w:jc w:val="both"/>
        <w:textAlignment w:val="baseline"/>
        <w:rPr>
          <w:rFonts w:eastAsia="Times New Roman" w:cstheme="minorHAnsi"/>
          <w:sz w:val="24"/>
          <w:szCs w:val="24"/>
          <w:lang w:eastAsia="el-GR"/>
        </w:rPr>
      </w:pPr>
      <w:r w:rsidRPr="00796B17">
        <w:rPr>
          <w:rFonts w:eastAsia="Times New Roman" w:cstheme="minorHAnsi"/>
          <w:sz w:val="24"/>
          <w:szCs w:val="24"/>
          <w:bdr w:val="none" w:sz="0" w:space="0" w:color="auto" w:frame="1"/>
          <w:lang w:eastAsia="el-GR"/>
        </w:rPr>
        <w:t xml:space="preserve">Αν ο μαθητής εμφανίσει έντονα στοιχεία </w:t>
      </w:r>
      <w:proofErr w:type="spellStart"/>
      <w:r w:rsidRPr="00796B17">
        <w:rPr>
          <w:rFonts w:eastAsia="Times New Roman" w:cstheme="minorHAnsi"/>
          <w:sz w:val="24"/>
          <w:szCs w:val="24"/>
          <w:bdr w:val="none" w:sz="0" w:space="0" w:color="auto" w:frame="1"/>
          <w:lang w:eastAsia="el-GR"/>
        </w:rPr>
        <w:t>υπερκινητικότητας</w:t>
      </w:r>
      <w:proofErr w:type="spellEnd"/>
      <w:r w:rsidRPr="00796B17">
        <w:rPr>
          <w:rFonts w:eastAsia="Times New Roman" w:cstheme="minorHAnsi"/>
          <w:sz w:val="24"/>
          <w:szCs w:val="24"/>
          <w:bdr w:val="none" w:sz="0" w:space="0" w:color="auto" w:frame="1"/>
          <w:lang w:eastAsia="el-GR"/>
        </w:rPr>
        <w:t xml:space="preserve"> προτείνεται </w:t>
      </w:r>
      <w:r w:rsidRPr="00796B17">
        <w:rPr>
          <w:rFonts w:eastAsia="Times New Roman" w:cstheme="minorHAnsi"/>
          <w:b/>
          <w:bCs/>
          <w:sz w:val="24"/>
          <w:szCs w:val="24"/>
          <w:lang w:eastAsia="el-GR"/>
        </w:rPr>
        <w:t>ολιγόλεπτο διάλλειμα </w:t>
      </w:r>
      <w:r w:rsidRPr="00796B17">
        <w:rPr>
          <w:rFonts w:eastAsia="Times New Roman" w:cstheme="minorHAnsi"/>
          <w:sz w:val="24"/>
          <w:szCs w:val="24"/>
          <w:bdr w:val="none" w:sz="0" w:space="0" w:color="auto" w:frame="1"/>
          <w:lang w:eastAsia="el-GR"/>
        </w:rPr>
        <w:t>για να εκτονωθεί η ενέργειά του.</w:t>
      </w:r>
    </w:p>
    <w:p w:rsidR="00BF0EDA" w:rsidRPr="00796B17" w:rsidRDefault="00BF0EDA" w:rsidP="003827BF">
      <w:pPr>
        <w:pStyle w:val="a5"/>
        <w:numPr>
          <w:ilvl w:val="0"/>
          <w:numId w:val="2"/>
        </w:numPr>
        <w:shd w:val="clear" w:color="auto" w:fill="FAFAFA"/>
        <w:spacing w:after="0" w:line="384" w:lineRule="atLeast"/>
        <w:jc w:val="both"/>
        <w:textAlignment w:val="baseline"/>
        <w:rPr>
          <w:rFonts w:eastAsia="Times New Roman" w:cstheme="minorHAnsi"/>
          <w:sz w:val="24"/>
          <w:szCs w:val="24"/>
          <w:lang w:eastAsia="el-GR"/>
        </w:rPr>
      </w:pPr>
      <w:r w:rsidRPr="00796B17">
        <w:rPr>
          <w:rFonts w:eastAsia="Times New Roman" w:cstheme="minorHAnsi"/>
          <w:sz w:val="24"/>
          <w:szCs w:val="24"/>
          <w:bdr w:val="none" w:sz="0" w:space="0" w:color="auto" w:frame="1"/>
          <w:lang w:eastAsia="el-GR"/>
        </w:rPr>
        <w:t>Κατά την εξέταση είναι απαραίτητο μετά από τη μεγαλόφωνη ανάγνωση του εξεταστή, τα θέματα να διαβάζονται φωναχτά και από το μαθητή ώστε να δίνονται οι απαραίτητες εξηγήσεις με στόχο την κατανόηση του περιεχομένου. Σε περίπτωση μη κατανόησης αναδιατυπώνουμε την ερώτηση με απλούστερο τρόπο.</w:t>
      </w:r>
    </w:p>
    <w:p w:rsidR="00BF0EDA" w:rsidRPr="00796B17" w:rsidRDefault="00BF0EDA" w:rsidP="003827BF">
      <w:pPr>
        <w:pStyle w:val="a5"/>
        <w:numPr>
          <w:ilvl w:val="0"/>
          <w:numId w:val="2"/>
        </w:numPr>
        <w:shd w:val="clear" w:color="auto" w:fill="FAFAFA"/>
        <w:spacing w:after="0" w:line="384" w:lineRule="atLeast"/>
        <w:jc w:val="both"/>
        <w:textAlignment w:val="baseline"/>
        <w:rPr>
          <w:rFonts w:eastAsia="Times New Roman" w:cstheme="minorHAnsi"/>
          <w:sz w:val="24"/>
          <w:szCs w:val="24"/>
          <w:lang w:eastAsia="el-GR"/>
        </w:rPr>
      </w:pPr>
      <w:r w:rsidRPr="00796B17">
        <w:rPr>
          <w:rFonts w:eastAsia="Times New Roman" w:cstheme="minorHAnsi"/>
          <w:sz w:val="24"/>
          <w:szCs w:val="24"/>
          <w:bdr w:val="none" w:sz="0" w:space="0" w:color="auto" w:frame="1"/>
          <w:lang w:eastAsia="el-GR"/>
        </w:rPr>
        <w:t>Σε απαντήσεις του μαθητή που είναι πολύ συνοπτικές απευθύνουμε διευκρινιστικές ερωτήσεις και προτείνουμε να αναπτύξει περισσότερο ενώ του δίνεται επιπλέον χρόνος στην περίπτωση που το ζητήσει ή κρίνουμε ότι χρειάζεται.</w:t>
      </w:r>
    </w:p>
    <w:p w:rsidR="00BF0EDA" w:rsidRPr="00796B17" w:rsidRDefault="00BF0EDA" w:rsidP="003827BF">
      <w:pPr>
        <w:pStyle w:val="a5"/>
        <w:numPr>
          <w:ilvl w:val="0"/>
          <w:numId w:val="2"/>
        </w:numPr>
        <w:shd w:val="clear" w:color="auto" w:fill="FAFAFA"/>
        <w:spacing w:after="0" w:line="384" w:lineRule="atLeast"/>
        <w:jc w:val="both"/>
        <w:textAlignment w:val="baseline"/>
        <w:rPr>
          <w:rFonts w:eastAsia="Times New Roman" w:cstheme="minorHAnsi"/>
          <w:sz w:val="24"/>
          <w:szCs w:val="24"/>
          <w:lang w:eastAsia="el-GR"/>
        </w:rPr>
      </w:pPr>
      <w:r w:rsidRPr="00796B17">
        <w:rPr>
          <w:rFonts w:eastAsia="Times New Roman" w:cstheme="minorHAnsi"/>
          <w:sz w:val="24"/>
          <w:szCs w:val="24"/>
          <w:bdr w:val="none" w:sz="0" w:space="0" w:color="auto" w:frame="1"/>
          <w:lang w:eastAsia="el-GR"/>
        </w:rPr>
        <w:lastRenderedPageBreak/>
        <w:t>Στα θεωρητικά μαθήματα, π.χ. ιστορία, αν ο μαθητής δυσκολευτεί να αποδώσει με συνεχή ροή λόγου θα τον διευκολύνουν οι ερωτήσεις με ερωτηματικές λέξεις (π.χ. ποιος, πότε, πού κτλ.). Η αξιολόγηση της έκθεσης να επικεντρώνεται στην κατανόηση των βασικών εννοιών και στην παρουσίαση του θέματος με λογικά επιχειρήματα από το μαθητή.</w:t>
      </w:r>
    </w:p>
    <w:p w:rsidR="00BF0EDA" w:rsidRPr="00796B17" w:rsidRDefault="00BF0EDA" w:rsidP="003827BF">
      <w:pPr>
        <w:pStyle w:val="a5"/>
        <w:numPr>
          <w:ilvl w:val="0"/>
          <w:numId w:val="2"/>
        </w:numPr>
        <w:shd w:val="clear" w:color="auto" w:fill="FAFAFA"/>
        <w:spacing w:after="0" w:line="384" w:lineRule="atLeast"/>
        <w:jc w:val="both"/>
        <w:textAlignment w:val="baseline"/>
        <w:rPr>
          <w:rFonts w:eastAsia="Times New Roman" w:cstheme="minorHAnsi"/>
          <w:sz w:val="24"/>
          <w:szCs w:val="24"/>
          <w:lang w:eastAsia="el-GR"/>
        </w:rPr>
      </w:pPr>
      <w:r w:rsidRPr="00796B17">
        <w:rPr>
          <w:rFonts w:eastAsia="Times New Roman" w:cstheme="minorHAnsi"/>
          <w:sz w:val="24"/>
          <w:szCs w:val="24"/>
          <w:bdr w:val="none" w:sz="0" w:space="0" w:color="auto" w:frame="1"/>
          <w:lang w:eastAsia="el-GR"/>
        </w:rPr>
        <w:t xml:space="preserve">Στα πρακτικά μαθήματα (π.χ. φυσική, μαθηματικά, χημεία κτλ.) οι εκπαιδευτικοί επικεντρώνονται στο συλλογισμό που αναπτύσσει ο μαθητής για την επίλυση-απόδειξη της θεωρίας. Η βοήθεια στον μαθητή να παρουσιάσει από το πρόχειρό του αυτά που έχει κωδικοποιήσει-γράψει-σημειώσει-σχεδιάσει θα βοηθήσει να μη διακόπτεται η ροή της σκέψης του, γεγονός που ενδεχομένως να συμβεί αν ο καθηγητής γράφει στον πίνακα ή σε κόλλα </w:t>
      </w:r>
      <w:proofErr w:type="spellStart"/>
      <w:r w:rsidRPr="00796B17">
        <w:rPr>
          <w:rFonts w:eastAsia="Times New Roman" w:cstheme="minorHAnsi"/>
          <w:sz w:val="24"/>
          <w:szCs w:val="24"/>
          <w:bdr w:val="none" w:sz="0" w:space="0" w:color="auto" w:frame="1"/>
          <w:lang w:eastAsia="el-GR"/>
        </w:rPr>
        <w:t>ό,τι</w:t>
      </w:r>
      <w:proofErr w:type="spellEnd"/>
      <w:r w:rsidRPr="00796B17">
        <w:rPr>
          <w:rFonts w:eastAsia="Times New Roman" w:cstheme="minorHAnsi"/>
          <w:sz w:val="24"/>
          <w:szCs w:val="24"/>
          <w:bdr w:val="none" w:sz="0" w:space="0" w:color="auto" w:frame="1"/>
          <w:lang w:eastAsia="el-GR"/>
        </w:rPr>
        <w:t xml:space="preserve"> υπαγορεύει ο μαθητής.</w:t>
      </w:r>
    </w:p>
    <w:p w:rsidR="00BF0EDA" w:rsidRPr="00796B17" w:rsidRDefault="00BF0EDA" w:rsidP="003827BF">
      <w:pPr>
        <w:pStyle w:val="a5"/>
        <w:numPr>
          <w:ilvl w:val="0"/>
          <w:numId w:val="2"/>
        </w:numPr>
        <w:shd w:val="clear" w:color="auto" w:fill="FAFAFA"/>
        <w:spacing w:after="0" w:line="384" w:lineRule="atLeast"/>
        <w:jc w:val="both"/>
        <w:textAlignment w:val="baseline"/>
        <w:rPr>
          <w:rFonts w:eastAsia="Times New Roman" w:cstheme="minorHAnsi"/>
          <w:sz w:val="24"/>
          <w:szCs w:val="24"/>
          <w:lang w:eastAsia="el-GR"/>
        </w:rPr>
      </w:pPr>
      <w:r w:rsidRPr="00796B17">
        <w:rPr>
          <w:rFonts w:eastAsia="Times New Roman" w:cstheme="minorHAnsi"/>
          <w:sz w:val="24"/>
          <w:szCs w:val="24"/>
          <w:bdr w:val="none" w:sz="0" w:space="0" w:color="auto" w:frame="1"/>
          <w:lang w:eastAsia="el-GR"/>
        </w:rPr>
        <w:t>Οι εξεταστές θα πρέπει να έχουν στη σκέψη τους πως ο δυσλεξικός μαθητής έχει αδυναμία στην απομνημόνευση τύπων και ορισμών. Επίσης, ενδέχεται να κάνει λάθος στη σωστή εφαρμογή πρόσημων και να κάνει λάθη στις πράξεις. Τότε, ο καθηγητής χρειάζεται να παρέμβει, να επισημάνει το λάθος στο πρόσημο ή στην πράξη, και να τον ενθαρρύνει να προχωρήσει.</w:t>
      </w:r>
    </w:p>
    <w:p w:rsidR="00BF0EDA" w:rsidRPr="00796B17" w:rsidRDefault="00BF0EDA" w:rsidP="003827BF">
      <w:pPr>
        <w:pStyle w:val="a5"/>
        <w:numPr>
          <w:ilvl w:val="0"/>
          <w:numId w:val="2"/>
        </w:numPr>
        <w:shd w:val="clear" w:color="auto" w:fill="FAFAFA"/>
        <w:spacing w:after="0" w:line="384" w:lineRule="atLeast"/>
        <w:jc w:val="both"/>
        <w:textAlignment w:val="baseline"/>
        <w:rPr>
          <w:rFonts w:eastAsia="Times New Roman" w:cstheme="minorHAnsi"/>
          <w:sz w:val="24"/>
          <w:szCs w:val="24"/>
          <w:lang w:eastAsia="el-GR"/>
        </w:rPr>
      </w:pPr>
      <w:r w:rsidRPr="00796B17">
        <w:rPr>
          <w:rFonts w:eastAsia="Times New Roman" w:cstheme="minorHAnsi"/>
          <w:sz w:val="24"/>
          <w:szCs w:val="24"/>
          <w:bdr w:val="none" w:sz="0" w:space="0" w:color="auto" w:frame="1"/>
          <w:lang w:eastAsia="el-GR"/>
        </w:rPr>
        <w:t>Σε όποια σχολεία λειτουργούν </w:t>
      </w:r>
      <w:r w:rsidRPr="00796B17">
        <w:rPr>
          <w:rFonts w:eastAsia="Times New Roman" w:cstheme="minorHAnsi"/>
          <w:b/>
          <w:bCs/>
          <w:sz w:val="24"/>
          <w:szCs w:val="24"/>
          <w:lang w:eastAsia="el-GR"/>
        </w:rPr>
        <w:t>τμήματα ένταξης</w:t>
      </w:r>
      <w:r w:rsidRPr="00796B17">
        <w:rPr>
          <w:rFonts w:eastAsia="Times New Roman" w:cstheme="minorHAnsi"/>
          <w:sz w:val="24"/>
          <w:szCs w:val="24"/>
          <w:bdr w:val="none" w:sz="0" w:space="0" w:color="auto" w:frame="1"/>
          <w:lang w:eastAsia="el-GR"/>
        </w:rPr>
        <w:t> κρίνεται απαραίτητη η συνεργασία του εκπαιδευτικού ειδικής αγωγής με την ομάδα των εκπαιδευτικών που συντάσσουν τα θέματα με στόχο την κατάλληλη προσαρμογή τους ανάλογα με τις δυσκολίες του μαθητή.</w:t>
      </w:r>
    </w:p>
    <w:p w:rsidR="00BF0EDA" w:rsidRPr="00796B17" w:rsidRDefault="00BF0EDA" w:rsidP="00BF0EDA">
      <w:pPr>
        <w:shd w:val="clear" w:color="auto" w:fill="FAFAFA"/>
        <w:spacing w:after="0" w:line="384" w:lineRule="atLeast"/>
        <w:ind w:left="360"/>
        <w:jc w:val="both"/>
        <w:textAlignment w:val="baseline"/>
        <w:rPr>
          <w:rFonts w:eastAsia="Times New Roman" w:cstheme="minorHAnsi"/>
          <w:sz w:val="24"/>
          <w:szCs w:val="24"/>
          <w:lang w:eastAsia="el-GR"/>
        </w:rPr>
      </w:pPr>
      <w:r w:rsidRPr="00796B17">
        <w:rPr>
          <w:rFonts w:eastAsia="Times New Roman" w:cstheme="minorHAnsi"/>
          <w:sz w:val="24"/>
          <w:szCs w:val="24"/>
          <w:bdr w:val="none" w:sz="0" w:space="0" w:color="auto" w:frame="1"/>
          <w:lang w:eastAsia="el-GR"/>
        </w:rPr>
        <w:t>      Τέλος, επισημαίνεται ότι η γνωμάτευση του μαθητή φυλάσσεται στον φάκελο και </w:t>
      </w:r>
      <w:r w:rsidRPr="00796B17">
        <w:rPr>
          <w:rFonts w:eastAsia="Times New Roman" w:cstheme="minorHAnsi"/>
          <w:b/>
          <w:bCs/>
          <w:sz w:val="24"/>
          <w:szCs w:val="24"/>
          <w:lang w:eastAsia="el-GR"/>
        </w:rPr>
        <w:t>επιβάλλεται η τήρηση του απορρήτου</w:t>
      </w:r>
      <w:r w:rsidRPr="00796B17">
        <w:rPr>
          <w:rFonts w:eastAsia="Times New Roman" w:cstheme="minorHAnsi"/>
          <w:sz w:val="24"/>
          <w:szCs w:val="24"/>
          <w:bdr w:val="none" w:sz="0" w:space="0" w:color="auto" w:frame="1"/>
          <w:lang w:eastAsia="el-GR"/>
        </w:rPr>
        <w:t> για όσα γράφονται σε αυτή.</w:t>
      </w:r>
    </w:p>
    <w:p w:rsidR="00BF0EDA" w:rsidRPr="00796B17" w:rsidRDefault="00BF0EDA" w:rsidP="00BF0EDA">
      <w:pPr>
        <w:shd w:val="clear" w:color="auto" w:fill="FAFAFA"/>
        <w:spacing w:before="120" w:line="384" w:lineRule="atLeast"/>
        <w:textAlignment w:val="baseline"/>
        <w:rPr>
          <w:rFonts w:eastAsia="Times New Roman" w:cstheme="minorHAnsi"/>
          <w:sz w:val="24"/>
          <w:szCs w:val="24"/>
          <w:lang w:eastAsia="el-GR"/>
        </w:rPr>
      </w:pPr>
      <w:r w:rsidRPr="00796B17">
        <w:rPr>
          <w:rFonts w:eastAsia="Times New Roman" w:cstheme="minorHAnsi"/>
          <w:sz w:val="24"/>
          <w:szCs w:val="24"/>
          <w:lang w:eastAsia="el-GR"/>
        </w:rPr>
        <w:t> </w:t>
      </w:r>
    </w:p>
    <w:p w:rsidR="00AF0BB8" w:rsidRPr="00796B17" w:rsidRDefault="00AF0BB8">
      <w:pPr>
        <w:rPr>
          <w:rFonts w:cstheme="minorHAnsi"/>
          <w:sz w:val="24"/>
          <w:szCs w:val="24"/>
        </w:rPr>
      </w:pPr>
    </w:p>
    <w:sectPr w:rsidR="00AF0BB8" w:rsidRPr="00796B17" w:rsidSect="00AF0BB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34491"/>
    <w:multiLevelType w:val="hybridMultilevel"/>
    <w:tmpl w:val="5E44C83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B4D35C2"/>
    <w:multiLevelType w:val="hybridMultilevel"/>
    <w:tmpl w:val="3C3ACC5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15104713"/>
    <w:multiLevelType w:val="hybridMultilevel"/>
    <w:tmpl w:val="B5D05E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1E695449"/>
    <w:multiLevelType w:val="hybridMultilevel"/>
    <w:tmpl w:val="576AD9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1541815"/>
    <w:multiLevelType w:val="multilevel"/>
    <w:tmpl w:val="5094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0EDA"/>
    <w:rsid w:val="00012D3A"/>
    <w:rsid w:val="003827BF"/>
    <w:rsid w:val="0039225A"/>
    <w:rsid w:val="00643F80"/>
    <w:rsid w:val="00796B17"/>
    <w:rsid w:val="00820C6B"/>
    <w:rsid w:val="008D047E"/>
    <w:rsid w:val="00AF0BB8"/>
    <w:rsid w:val="00BF0EDA"/>
    <w:rsid w:val="00E231EF"/>
    <w:rsid w:val="00FD382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B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BF0EDA"/>
    <w:rPr>
      <w:color w:val="0000FF"/>
      <w:u w:val="single"/>
    </w:rPr>
  </w:style>
  <w:style w:type="character" w:styleId="a3">
    <w:name w:val="Strong"/>
    <w:basedOn w:val="a0"/>
    <w:uiPriority w:val="22"/>
    <w:qFormat/>
    <w:rsid w:val="00BF0EDA"/>
    <w:rPr>
      <w:b/>
      <w:bCs/>
    </w:rPr>
  </w:style>
  <w:style w:type="paragraph" w:styleId="a4">
    <w:name w:val="Balloon Text"/>
    <w:basedOn w:val="a"/>
    <w:link w:val="Char"/>
    <w:uiPriority w:val="99"/>
    <w:semiHidden/>
    <w:unhideWhenUsed/>
    <w:rsid w:val="00BF0ED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F0EDA"/>
    <w:rPr>
      <w:rFonts w:ascii="Tahoma" w:hAnsi="Tahoma" w:cs="Tahoma"/>
      <w:sz w:val="16"/>
      <w:szCs w:val="16"/>
    </w:rPr>
  </w:style>
  <w:style w:type="paragraph" w:styleId="a5">
    <w:name w:val="List Paragraph"/>
    <w:basedOn w:val="a"/>
    <w:uiPriority w:val="34"/>
    <w:qFormat/>
    <w:rsid w:val="003827BF"/>
    <w:pPr>
      <w:ind w:left="720"/>
      <w:contextualSpacing/>
    </w:pPr>
  </w:style>
</w:styles>
</file>

<file path=word/webSettings.xml><?xml version="1.0" encoding="utf-8"?>
<w:webSettings xmlns:r="http://schemas.openxmlformats.org/officeDocument/2006/relationships" xmlns:w="http://schemas.openxmlformats.org/wordprocessingml/2006/main">
  <w:divs>
    <w:div w:id="1860390656">
      <w:bodyDiv w:val="1"/>
      <w:marLeft w:val="0"/>
      <w:marRight w:val="0"/>
      <w:marTop w:val="0"/>
      <w:marBottom w:val="0"/>
      <w:divBdr>
        <w:top w:val="none" w:sz="0" w:space="0" w:color="auto"/>
        <w:left w:val="none" w:sz="0" w:space="0" w:color="auto"/>
        <w:bottom w:val="none" w:sz="0" w:space="0" w:color="auto"/>
        <w:right w:val="none" w:sz="0" w:space="0" w:color="auto"/>
      </w:divBdr>
      <w:divsChild>
        <w:div w:id="943004221">
          <w:marLeft w:val="0"/>
          <w:marRight w:val="0"/>
          <w:marTop w:val="240"/>
          <w:marBottom w:val="0"/>
          <w:divBdr>
            <w:top w:val="none" w:sz="0" w:space="0" w:color="auto"/>
            <w:left w:val="none" w:sz="0" w:space="0" w:color="auto"/>
            <w:bottom w:val="none" w:sz="0" w:space="0" w:color="auto"/>
            <w:right w:val="none" w:sz="0" w:space="0" w:color="auto"/>
          </w:divBdr>
          <w:divsChild>
            <w:div w:id="1578590726">
              <w:marLeft w:val="0"/>
              <w:marRight w:val="0"/>
              <w:marTop w:val="0"/>
              <w:marBottom w:val="0"/>
              <w:divBdr>
                <w:top w:val="none" w:sz="0" w:space="0" w:color="auto"/>
                <w:left w:val="none" w:sz="0" w:space="0" w:color="auto"/>
                <w:bottom w:val="none" w:sz="0" w:space="0" w:color="auto"/>
                <w:right w:val="none" w:sz="0" w:space="0" w:color="auto"/>
              </w:divBdr>
            </w:div>
          </w:divsChild>
        </w:div>
        <w:div w:id="1369187193">
          <w:marLeft w:val="0"/>
          <w:marRight w:val="0"/>
          <w:marTop w:val="0"/>
          <w:marBottom w:val="450"/>
          <w:divBdr>
            <w:top w:val="none" w:sz="0" w:space="0" w:color="auto"/>
            <w:left w:val="none" w:sz="0" w:space="0" w:color="auto"/>
            <w:bottom w:val="none" w:sz="0" w:space="0" w:color="auto"/>
            <w:right w:val="none" w:sz="0" w:space="0" w:color="auto"/>
          </w:divBdr>
          <w:divsChild>
            <w:div w:id="13666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848</Words>
  <Characters>4583</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5</cp:revision>
  <cp:lastPrinted>2022-06-09T05:28:00Z</cp:lastPrinted>
  <dcterms:created xsi:type="dcterms:W3CDTF">2022-06-09T05:28:00Z</dcterms:created>
  <dcterms:modified xsi:type="dcterms:W3CDTF">2023-01-16T08:46:00Z</dcterms:modified>
</cp:coreProperties>
</file>